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2"/>
        <w:gridCol w:w="2551"/>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Mori Kazunori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KOBE ASAHI BUILDING 25TH FLOOR,</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59 NANIWA-MACHI, CHUO-KU</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KOBE</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HYOGO</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650-0035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JAPAN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05/29/2026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Micware Co., Ltd.</w:t>
              </w:r>
            </w:hyperlink>
            <w:r>
              <w:rPr/>
              <w:t xml:space="preserve"> [ </w:t>
            </w:r>
            <w:r>
              <w:rPr>
                <w:rFonts w:ascii="Times;serif" w:hAnsi="Times;serif"/>
                <w:color w:val="0000FF"/>
                <w:sz w:val="24"/>
                <w:shd w:fill="FFFFFF" w:val="clear"/>
              </w:rPr>
              <w:t>MWC</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Marketing Officer</w:t>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5. If Amendment, Date of Original Filed (Month/Day/Year)</w:t>
            </w:r>
            <w:r>
              <w:rPr/>
              <w:br/>
            </w:r>
            <w:r>
              <w:rPr>
                <w:rFonts w:ascii="Times;serif" w:hAnsi="Times;serif"/>
                <w:color w:val="0000FF"/>
                <w:sz w:val="24"/>
                <w:shd w:fill="FFFFFF" w:val="clear"/>
              </w:rPr>
              <w:t>06/05/2026</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This amendment is being filed solely to report that, in addition to his directorship, the Reporting Person also serves as the Issuer's chief marketing officer. The information was inadvertently omitted from the original Form 3. Except as set forth in this amendment, the original Form 3 is unchanged.</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Kazunori Mori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07/30/2026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37147" TargetMode="External"/><Relationship Id="rId3" Type="http://schemas.openxmlformats.org/officeDocument/2006/relationships/hyperlink" Target="http://www.sec.gov/cgi-bin/browse-edgar?action=getcompany&amp;CIK=0002083526"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444</Words>
  <Characters>2478</Characters>
  <CharactersWithSpaces>2874</CharactersWithSpaces>
  <Paragraphs>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